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637"/>
        <w:gridCol w:w="3637"/>
        <w:gridCol w:w="3638"/>
      </w:tblGrid>
      <w:tr w:rsidR="00775C64" w:rsidRPr="00775C64" w:rsidTr="005744B5">
        <w:tc>
          <w:tcPr>
            <w:tcW w:w="3637" w:type="dxa"/>
            <w:vAlign w:val="center"/>
          </w:tcPr>
          <w:p w:rsidR="00775C64" w:rsidRPr="00C554CE" w:rsidRDefault="00AC525A" w:rsidP="00C554CE">
            <w:pPr>
              <w:rPr>
                <w:rFonts w:ascii="Arial" w:hAnsi="Arial" w:cs="Arial"/>
              </w:rPr>
            </w:pPr>
            <w:r>
              <w:rPr>
                <w:rFonts w:ascii="Arial" w:hAnsi="Arial" w:cs="Arial"/>
                <w:noProof/>
                <w:lang w:eastAsia="de-DE"/>
              </w:rPr>
              <w:pict>
                <v:rect id="_x0000_s1027" style="position:absolute;margin-left:-5.65pt;margin-top:-2.05pt;width:548.4pt;height:771.95pt;z-index:251659264" o:allowincell="f" filled="f" strokecolor="#002060" strokeweight="6pt"/>
              </w:pict>
            </w:r>
            <w:r w:rsidR="00775C64" w:rsidRPr="00C554CE">
              <w:rPr>
                <w:rFonts w:ascii="Arial" w:hAnsi="Arial" w:cs="Arial"/>
                <w:b/>
              </w:rPr>
              <w:t>Stand:</w:t>
            </w:r>
            <w:r w:rsidR="00775C64" w:rsidRPr="00C554CE">
              <w:rPr>
                <w:rFonts w:ascii="Arial" w:hAnsi="Arial" w:cs="Arial"/>
              </w:rPr>
              <w:t xml:space="preserve"> 10/2016</w:t>
            </w:r>
          </w:p>
          <w:p w:rsidR="00775C64" w:rsidRPr="00C554CE" w:rsidRDefault="00775C64" w:rsidP="00C554CE">
            <w:pPr>
              <w:rPr>
                <w:rFonts w:ascii="Arial" w:hAnsi="Arial" w:cs="Arial"/>
                <w:b/>
              </w:rPr>
            </w:pPr>
            <w:r w:rsidRPr="00C554CE">
              <w:rPr>
                <w:rFonts w:ascii="Arial" w:hAnsi="Arial" w:cs="Arial"/>
                <w:b/>
              </w:rPr>
              <w:t>Verantwortlicher:</w:t>
            </w:r>
          </w:p>
          <w:p w:rsidR="00775C64" w:rsidRPr="00C554CE" w:rsidRDefault="00775C64" w:rsidP="00C554CE">
            <w:pPr>
              <w:rPr>
                <w:rFonts w:ascii="Arial" w:hAnsi="Arial" w:cs="Arial"/>
              </w:rPr>
            </w:pPr>
            <w:r w:rsidRPr="00C554CE">
              <w:rPr>
                <w:rFonts w:ascii="Arial" w:hAnsi="Arial" w:cs="Arial"/>
              </w:rPr>
              <w:t>Prof. Dr. Rainer Herges</w:t>
            </w:r>
          </w:p>
          <w:p w:rsidR="00775C64" w:rsidRPr="00C554CE" w:rsidRDefault="00775C64" w:rsidP="00C554CE">
            <w:pPr>
              <w:rPr>
                <w:rFonts w:ascii="Arial" w:hAnsi="Arial" w:cs="Arial"/>
                <w:b/>
              </w:rPr>
            </w:pPr>
            <w:r w:rsidRPr="00C554CE">
              <w:rPr>
                <w:rFonts w:ascii="Arial" w:hAnsi="Arial" w:cs="Arial"/>
                <w:b/>
              </w:rPr>
              <w:t>Arbeitsbereich:</w:t>
            </w:r>
          </w:p>
          <w:p w:rsidR="00775C64" w:rsidRPr="00775C64" w:rsidRDefault="00775C64" w:rsidP="00C554CE">
            <w:pPr>
              <w:rPr>
                <w:rFonts w:ascii="Arial" w:hAnsi="Arial" w:cs="Arial"/>
                <w:sz w:val="24"/>
              </w:rPr>
            </w:pPr>
            <w:proofErr w:type="gramStart"/>
            <w:r w:rsidRPr="00C554CE">
              <w:rPr>
                <w:rFonts w:ascii="Arial" w:hAnsi="Arial" w:cs="Arial"/>
              </w:rPr>
              <w:t>Otto Diels-Institut</w:t>
            </w:r>
            <w:proofErr w:type="gramEnd"/>
            <w:r w:rsidRPr="00C554CE">
              <w:rPr>
                <w:rFonts w:ascii="Arial" w:hAnsi="Arial" w:cs="Arial"/>
              </w:rPr>
              <w:t xml:space="preserve"> für Organische Chemie</w:t>
            </w:r>
          </w:p>
        </w:tc>
        <w:tc>
          <w:tcPr>
            <w:tcW w:w="3637" w:type="dxa"/>
            <w:vAlign w:val="center"/>
          </w:tcPr>
          <w:p w:rsidR="00775C64" w:rsidRDefault="00775C64" w:rsidP="00C554CE">
            <w:pPr>
              <w:jc w:val="center"/>
              <w:rPr>
                <w:rFonts w:ascii="Arial" w:hAnsi="Arial" w:cs="Arial"/>
                <w:b/>
                <w:sz w:val="24"/>
              </w:rPr>
            </w:pPr>
          </w:p>
          <w:p w:rsidR="00720E16" w:rsidRPr="00720E16" w:rsidRDefault="00720E16" w:rsidP="00720E16">
            <w:pPr>
              <w:jc w:val="center"/>
              <w:rPr>
                <w:rFonts w:ascii="Arial" w:hAnsi="Arial" w:cs="Arial"/>
                <w:b/>
                <w:sz w:val="24"/>
              </w:rPr>
            </w:pPr>
            <w:r w:rsidRPr="00720E16">
              <w:rPr>
                <w:rFonts w:ascii="Arial" w:hAnsi="Arial" w:cs="Arial"/>
                <w:b/>
                <w:sz w:val="28"/>
              </w:rPr>
              <w:t xml:space="preserve"> </w:t>
            </w:r>
          </w:p>
          <w:p w:rsidR="00775C64" w:rsidRDefault="00720E16" w:rsidP="00C554CE">
            <w:pPr>
              <w:jc w:val="center"/>
              <w:rPr>
                <w:rFonts w:ascii="Arial" w:hAnsi="Arial" w:cs="Arial"/>
                <w:b/>
                <w:sz w:val="28"/>
              </w:rPr>
            </w:pPr>
            <w:r>
              <w:rPr>
                <w:rFonts w:ascii="Arial" w:hAnsi="Arial" w:cs="Arial"/>
                <w:b/>
                <w:sz w:val="28"/>
              </w:rPr>
              <w:t>Betriebsanweisung</w:t>
            </w:r>
          </w:p>
          <w:p w:rsidR="00720E16" w:rsidRPr="00720E16" w:rsidRDefault="00720E16" w:rsidP="00C554CE">
            <w:pPr>
              <w:jc w:val="center"/>
              <w:rPr>
                <w:rFonts w:ascii="Arial" w:hAnsi="Arial" w:cs="Arial"/>
                <w:b/>
                <w:sz w:val="28"/>
              </w:rPr>
            </w:pPr>
          </w:p>
          <w:p w:rsidR="004270E3" w:rsidRPr="00F26B0D" w:rsidRDefault="00624DBA" w:rsidP="00C554CE">
            <w:pPr>
              <w:jc w:val="center"/>
              <w:rPr>
                <w:rFonts w:ascii="Arial" w:hAnsi="Arial" w:cs="Arial"/>
                <w:b/>
                <w:sz w:val="24"/>
              </w:rPr>
            </w:pPr>
            <w:r>
              <w:rPr>
                <w:rFonts w:ascii="Arial" w:hAnsi="Arial" w:cs="Arial"/>
                <w:b/>
                <w:sz w:val="24"/>
              </w:rPr>
              <w:t>GC-MS</w:t>
            </w:r>
          </w:p>
          <w:p w:rsidR="00775C64" w:rsidRPr="00775C64" w:rsidRDefault="00775C64" w:rsidP="00C554CE">
            <w:pPr>
              <w:jc w:val="center"/>
              <w:rPr>
                <w:rFonts w:ascii="Arial" w:hAnsi="Arial" w:cs="Arial"/>
                <w:b/>
                <w:sz w:val="24"/>
              </w:rPr>
            </w:pPr>
          </w:p>
        </w:tc>
        <w:tc>
          <w:tcPr>
            <w:tcW w:w="3638" w:type="dxa"/>
          </w:tcPr>
          <w:p w:rsidR="00775C64" w:rsidRPr="00775C64" w:rsidRDefault="00775C64" w:rsidP="00C554CE">
            <w:pPr>
              <w:rPr>
                <w:rFonts w:ascii="Arial" w:hAnsi="Arial" w:cs="Arial"/>
                <w:sz w:val="24"/>
              </w:rPr>
            </w:pPr>
            <w:r>
              <w:rPr>
                <w:rFonts w:ascii="Arial" w:hAnsi="Arial" w:cs="Arial"/>
                <w:noProof/>
                <w:sz w:val="24"/>
                <w:lang w:eastAsia="de-DE"/>
              </w:rPr>
              <w:drawing>
                <wp:anchor distT="0" distB="0" distL="114300" distR="114300" simplePos="0" relativeHeight="251658240" behindDoc="1" locked="0" layoutInCell="1" allowOverlap="1">
                  <wp:simplePos x="0" y="0"/>
                  <wp:positionH relativeFrom="column">
                    <wp:posOffset>335280</wp:posOffset>
                  </wp:positionH>
                  <wp:positionV relativeFrom="paragraph">
                    <wp:posOffset>269240</wp:posOffset>
                  </wp:positionV>
                  <wp:extent cx="1610360" cy="532130"/>
                  <wp:effectExtent l="19050" t="0" r="8890" b="0"/>
                  <wp:wrapTight wrapText="bothSides">
                    <wp:wrapPolygon edited="0">
                      <wp:start x="-256" y="0"/>
                      <wp:lineTo x="-256" y="20878"/>
                      <wp:lineTo x="21719" y="20878"/>
                      <wp:lineTo x="21719" y="10053"/>
                      <wp:lineTo x="20186" y="7733"/>
                      <wp:lineTo x="11498" y="0"/>
                      <wp:lineTo x="-256" y="0"/>
                    </wp:wrapPolygon>
                  </wp:wrapTight>
                  <wp:docPr id="2" name="Bild 2" descr="cau-sw-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sw-1500"/>
                          <pic:cNvPicPr>
                            <a:picLocks noChangeAspect="1" noChangeArrowheads="1"/>
                          </pic:cNvPicPr>
                        </pic:nvPicPr>
                        <pic:blipFill>
                          <a:blip r:embed="rId5" cstate="print"/>
                          <a:srcRect/>
                          <a:stretch>
                            <a:fillRect/>
                          </a:stretch>
                        </pic:blipFill>
                        <pic:spPr bwMode="auto">
                          <a:xfrm>
                            <a:off x="0" y="0"/>
                            <a:ext cx="1610360" cy="532130"/>
                          </a:xfrm>
                          <a:prstGeom prst="rect">
                            <a:avLst/>
                          </a:prstGeom>
                          <a:noFill/>
                          <a:ln w="9525">
                            <a:noFill/>
                            <a:miter lim="800000"/>
                            <a:headEnd/>
                            <a:tailEnd/>
                          </a:ln>
                        </pic:spPr>
                      </pic:pic>
                    </a:graphicData>
                  </a:graphic>
                </wp:anchor>
              </w:drawing>
            </w:r>
          </w:p>
        </w:tc>
      </w:tr>
      <w:tr w:rsidR="00903568" w:rsidRPr="00775C64" w:rsidTr="0011318C">
        <w:tc>
          <w:tcPr>
            <w:tcW w:w="10912" w:type="dxa"/>
            <w:gridSpan w:val="3"/>
            <w:shd w:val="clear" w:color="auto" w:fill="002060"/>
          </w:tcPr>
          <w:p w:rsidR="00903568" w:rsidRPr="00C554CE" w:rsidRDefault="00775C64" w:rsidP="004270E3">
            <w:pPr>
              <w:spacing w:before="120" w:after="120"/>
              <w:jc w:val="center"/>
              <w:rPr>
                <w:rFonts w:ascii="Arial" w:hAnsi="Arial" w:cs="Arial"/>
                <w:b/>
                <w:color w:val="FFFFFF" w:themeColor="background1"/>
                <w:sz w:val="24"/>
              </w:rPr>
            </w:pPr>
            <w:r w:rsidRPr="00C554CE">
              <w:rPr>
                <w:rFonts w:ascii="Arial" w:hAnsi="Arial" w:cs="Arial"/>
                <w:b/>
                <w:color w:val="FFFFFF" w:themeColor="background1"/>
                <w:sz w:val="24"/>
              </w:rPr>
              <w:t>Anwendungsbereich</w:t>
            </w:r>
          </w:p>
        </w:tc>
      </w:tr>
      <w:tr w:rsidR="00903568" w:rsidRPr="00775C64" w:rsidTr="00903568">
        <w:tc>
          <w:tcPr>
            <w:tcW w:w="10912" w:type="dxa"/>
            <w:gridSpan w:val="3"/>
          </w:tcPr>
          <w:p w:rsidR="00903568" w:rsidRPr="00C554CE" w:rsidRDefault="0011318C" w:rsidP="007B1DC7">
            <w:pPr>
              <w:spacing w:before="120" w:after="120"/>
              <w:rPr>
                <w:rFonts w:ascii="Arial" w:hAnsi="Arial" w:cs="Arial"/>
              </w:rPr>
            </w:pPr>
            <w:r w:rsidRPr="00C554CE">
              <w:rPr>
                <w:rFonts w:ascii="Arial" w:hAnsi="Arial" w:cs="Arial"/>
              </w:rPr>
              <w:t xml:space="preserve">Diese Betriebsanweisung gilt für das Arbeiten </w:t>
            </w:r>
            <w:r w:rsidR="00624DBA">
              <w:rPr>
                <w:rFonts w:ascii="Arial" w:hAnsi="Arial" w:cs="Arial"/>
              </w:rPr>
              <w:t>am Gas-</w:t>
            </w:r>
            <w:proofErr w:type="spellStart"/>
            <w:r w:rsidR="00624DBA">
              <w:rPr>
                <w:rFonts w:ascii="Arial" w:hAnsi="Arial" w:cs="Arial"/>
              </w:rPr>
              <w:t>Chromatographen</w:t>
            </w:r>
            <w:proofErr w:type="spellEnd"/>
            <w:r w:rsidR="00624DBA">
              <w:rPr>
                <w:rFonts w:ascii="Arial" w:hAnsi="Arial" w:cs="Arial"/>
              </w:rPr>
              <w:t xml:space="preserve"> mit Massenspektrometer</w:t>
            </w:r>
            <w:r w:rsidR="00B113CD">
              <w:rPr>
                <w:rFonts w:ascii="Arial" w:hAnsi="Arial" w:cs="Arial"/>
              </w:rPr>
              <w:t xml:space="preserve"> und </w:t>
            </w:r>
            <w:proofErr w:type="spellStart"/>
            <w:r w:rsidR="00B113CD">
              <w:rPr>
                <w:rFonts w:ascii="Arial" w:hAnsi="Arial" w:cs="Arial"/>
              </w:rPr>
              <w:t>Autosampler</w:t>
            </w:r>
            <w:proofErr w:type="spellEnd"/>
            <w:r w:rsidR="00624DBA">
              <w:rPr>
                <w:rFonts w:ascii="Arial" w:hAnsi="Arial" w:cs="Arial"/>
              </w:rPr>
              <w:t xml:space="preserve"> von </w:t>
            </w:r>
            <w:proofErr w:type="gramStart"/>
            <w:r w:rsidR="00624DBA">
              <w:rPr>
                <w:rFonts w:ascii="Arial" w:hAnsi="Arial" w:cs="Arial"/>
              </w:rPr>
              <w:t>Hewlett Packard</w:t>
            </w:r>
            <w:proofErr w:type="gramEnd"/>
            <w:r w:rsidR="00B113CD">
              <w:rPr>
                <w:rFonts w:ascii="Arial" w:hAnsi="Arial" w:cs="Arial"/>
              </w:rPr>
              <w:t>, HP 5890A, HP 7673, HP 59822A und HP 5971A</w:t>
            </w:r>
            <w:r w:rsidRPr="00C554CE">
              <w:rPr>
                <w:rFonts w:ascii="Arial" w:hAnsi="Arial" w:cs="Arial"/>
              </w:rPr>
              <w:t>.</w:t>
            </w:r>
          </w:p>
        </w:tc>
      </w:tr>
      <w:tr w:rsidR="00903568" w:rsidRPr="00775C64" w:rsidTr="004270E3">
        <w:tc>
          <w:tcPr>
            <w:tcW w:w="10912" w:type="dxa"/>
            <w:gridSpan w:val="3"/>
            <w:shd w:val="clear" w:color="auto" w:fill="002060"/>
          </w:tcPr>
          <w:p w:rsidR="00903568" w:rsidRPr="00BB1CF8" w:rsidRDefault="004270E3" w:rsidP="004270E3">
            <w:pPr>
              <w:spacing w:before="120" w:after="120"/>
              <w:jc w:val="center"/>
              <w:rPr>
                <w:rFonts w:ascii="Arial" w:hAnsi="Arial" w:cs="Arial"/>
                <w:b/>
                <w:color w:val="FFFFFF" w:themeColor="background1"/>
                <w:sz w:val="24"/>
              </w:rPr>
            </w:pPr>
            <w:r w:rsidRPr="00BB1CF8">
              <w:rPr>
                <w:rFonts w:ascii="Arial" w:hAnsi="Arial" w:cs="Arial"/>
                <w:b/>
                <w:color w:val="FFFFFF" w:themeColor="background1"/>
                <w:sz w:val="24"/>
              </w:rPr>
              <w:t>Gefahren für Mensch und Umwelt</w:t>
            </w:r>
          </w:p>
        </w:tc>
      </w:tr>
      <w:tr w:rsidR="00903568" w:rsidRPr="00775C64" w:rsidTr="00903568">
        <w:tc>
          <w:tcPr>
            <w:tcW w:w="10912" w:type="dxa"/>
            <w:gridSpan w:val="3"/>
          </w:tcPr>
          <w:p w:rsidR="005744B5" w:rsidRDefault="007B1DC7" w:rsidP="005744B5">
            <w:pPr>
              <w:rPr>
                <w:rFonts w:ascii="Arial" w:hAnsi="Arial" w:cs="Arial"/>
                <w:sz w:val="24"/>
              </w:rPr>
            </w:pPr>
            <w:r>
              <w:rPr>
                <w:rFonts w:ascii="Arial" w:hAnsi="Arial" w:cs="Arial"/>
                <w:noProof/>
                <w:sz w:val="24"/>
                <w:lang w:eastAsia="de-DE"/>
              </w:rPr>
              <w:drawing>
                <wp:anchor distT="0" distB="0" distL="114300" distR="114300" simplePos="0" relativeHeight="251663360" behindDoc="0" locked="0" layoutInCell="1" allowOverlap="1">
                  <wp:simplePos x="0" y="0"/>
                  <wp:positionH relativeFrom="column">
                    <wp:posOffset>88376</wp:posOffset>
                  </wp:positionH>
                  <wp:positionV relativeFrom="paragraph">
                    <wp:posOffset>143234</wp:posOffset>
                  </wp:positionV>
                  <wp:extent cx="656811" cy="580445"/>
                  <wp:effectExtent l="19050" t="0" r="0" b="0"/>
                  <wp:wrapNone/>
                  <wp:docPr id="4" name="Grafik 3" descr="w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01.wmf"/>
                          <pic:cNvPicPr/>
                        </pic:nvPicPr>
                        <pic:blipFill>
                          <a:blip r:embed="rId6"/>
                          <a:stretch>
                            <a:fillRect/>
                          </a:stretch>
                        </pic:blipFill>
                        <pic:spPr>
                          <a:xfrm>
                            <a:off x="0" y="0"/>
                            <a:ext cx="656811" cy="580445"/>
                          </a:xfrm>
                          <a:prstGeom prst="rect">
                            <a:avLst/>
                          </a:prstGeom>
                        </pic:spPr>
                      </pic:pic>
                    </a:graphicData>
                  </a:graphic>
                </wp:anchor>
              </w:drawing>
            </w:r>
          </w:p>
          <w:p w:rsidR="005744B5" w:rsidRPr="00586060" w:rsidRDefault="00624DBA" w:rsidP="009A536A">
            <w:pPr>
              <w:pStyle w:val="Listenabsatz"/>
              <w:numPr>
                <w:ilvl w:val="0"/>
                <w:numId w:val="1"/>
              </w:numPr>
              <w:ind w:left="1985"/>
              <w:rPr>
                <w:rFonts w:ascii="Arial" w:hAnsi="Arial" w:cs="Arial"/>
              </w:rPr>
            </w:pPr>
            <w:r w:rsidRPr="00586060">
              <w:rPr>
                <w:rFonts w:ascii="Arial" w:hAnsi="Arial" w:cs="Arial"/>
              </w:rPr>
              <w:t>Verbrennungsgefahr an heißen Geräteteilen.</w:t>
            </w:r>
          </w:p>
          <w:p w:rsidR="00624DBA" w:rsidRPr="00586060" w:rsidRDefault="00624DBA" w:rsidP="00624DBA">
            <w:pPr>
              <w:pStyle w:val="Listenabsatz"/>
              <w:numPr>
                <w:ilvl w:val="0"/>
                <w:numId w:val="1"/>
              </w:numPr>
              <w:ind w:left="1985"/>
              <w:rPr>
                <w:rFonts w:ascii="Arial" w:hAnsi="Arial" w:cs="Arial"/>
              </w:rPr>
            </w:pPr>
            <w:r w:rsidRPr="00586060">
              <w:rPr>
                <w:rFonts w:ascii="Arial" w:hAnsi="Arial" w:cs="Arial"/>
              </w:rPr>
              <w:t>Gefahr durch Verletzungen durch</w:t>
            </w:r>
            <w:r w:rsidR="00586060">
              <w:rPr>
                <w:rFonts w:ascii="Arial" w:hAnsi="Arial" w:cs="Arial"/>
              </w:rPr>
              <w:t xml:space="preserve"> </w:t>
            </w:r>
            <w:proofErr w:type="gramStart"/>
            <w:r w:rsidR="00586060">
              <w:rPr>
                <w:rFonts w:ascii="Arial" w:hAnsi="Arial" w:cs="Arial"/>
              </w:rPr>
              <w:t>spitze</w:t>
            </w:r>
            <w:proofErr w:type="gramEnd"/>
            <w:r w:rsidR="00586060">
              <w:rPr>
                <w:rFonts w:ascii="Arial" w:hAnsi="Arial" w:cs="Arial"/>
              </w:rPr>
              <w:t xml:space="preserve"> oder</w:t>
            </w:r>
            <w:r w:rsidRPr="00586060">
              <w:rPr>
                <w:rFonts w:ascii="Arial" w:hAnsi="Arial" w:cs="Arial"/>
              </w:rPr>
              <w:t xml:space="preserve"> sich bewegende Geräteteile.</w:t>
            </w:r>
          </w:p>
          <w:p w:rsidR="00624DBA" w:rsidRPr="00586060" w:rsidRDefault="00624DBA" w:rsidP="00624DBA">
            <w:pPr>
              <w:pStyle w:val="Listenabsatz"/>
              <w:numPr>
                <w:ilvl w:val="0"/>
                <w:numId w:val="1"/>
              </w:numPr>
              <w:ind w:left="1985"/>
              <w:rPr>
                <w:rFonts w:ascii="Arial" w:hAnsi="Arial" w:cs="Arial"/>
              </w:rPr>
            </w:pPr>
            <w:r w:rsidRPr="00586060">
              <w:rPr>
                <w:rFonts w:ascii="Arial" w:hAnsi="Arial" w:cs="Arial"/>
              </w:rPr>
              <w:t>Gefahr durch Druckgase und Vakuumeinrichtungen.</w:t>
            </w:r>
          </w:p>
          <w:p w:rsidR="00903568" w:rsidRPr="00586060" w:rsidRDefault="00B113CD" w:rsidP="00E15152">
            <w:pPr>
              <w:pStyle w:val="Listenabsatz"/>
              <w:numPr>
                <w:ilvl w:val="0"/>
                <w:numId w:val="1"/>
              </w:numPr>
              <w:ind w:left="1985"/>
              <w:rPr>
                <w:rFonts w:ascii="Arial" w:hAnsi="Arial" w:cs="Arial"/>
              </w:rPr>
            </w:pPr>
            <w:r w:rsidRPr="00586060">
              <w:rPr>
                <w:rFonts w:ascii="Arial" w:hAnsi="Arial" w:cs="Arial"/>
              </w:rPr>
              <w:t>Gefahr durch die Verwendung von organischen Lösungsmitteln.</w:t>
            </w:r>
          </w:p>
          <w:p w:rsidR="009A536A" w:rsidRPr="005744B5" w:rsidRDefault="009A536A" w:rsidP="005744B5">
            <w:pPr>
              <w:rPr>
                <w:rFonts w:ascii="Arial" w:hAnsi="Arial" w:cs="Arial"/>
                <w:sz w:val="24"/>
              </w:rPr>
            </w:pPr>
          </w:p>
        </w:tc>
      </w:tr>
      <w:tr w:rsidR="00903568" w:rsidRPr="00775C64" w:rsidTr="005744B5">
        <w:tc>
          <w:tcPr>
            <w:tcW w:w="10912" w:type="dxa"/>
            <w:gridSpan w:val="3"/>
            <w:shd w:val="clear" w:color="auto" w:fill="002060"/>
          </w:tcPr>
          <w:p w:rsidR="00903568" w:rsidRPr="00482A8C" w:rsidRDefault="005744B5" w:rsidP="005744B5">
            <w:pPr>
              <w:spacing w:before="120" w:after="120"/>
              <w:jc w:val="center"/>
              <w:rPr>
                <w:rFonts w:ascii="Arial" w:hAnsi="Arial" w:cs="Arial"/>
                <w:b/>
                <w:color w:val="FFFFFF" w:themeColor="background1"/>
                <w:sz w:val="24"/>
              </w:rPr>
            </w:pPr>
            <w:r w:rsidRPr="00482A8C">
              <w:rPr>
                <w:rFonts w:ascii="Arial" w:hAnsi="Arial" w:cs="Arial"/>
                <w:b/>
                <w:color w:val="FFFFFF" w:themeColor="background1"/>
                <w:sz w:val="24"/>
              </w:rPr>
              <w:t>Schutzmaßnahmen und Verhaltensregeln</w:t>
            </w:r>
          </w:p>
        </w:tc>
      </w:tr>
      <w:tr w:rsidR="00903568" w:rsidRPr="00775C64" w:rsidTr="00903568">
        <w:tc>
          <w:tcPr>
            <w:tcW w:w="10912" w:type="dxa"/>
            <w:gridSpan w:val="3"/>
          </w:tcPr>
          <w:p w:rsidR="00B113CD" w:rsidRPr="00586060" w:rsidRDefault="00B113CD" w:rsidP="00B113CD">
            <w:pPr>
              <w:numPr>
                <w:ilvl w:val="0"/>
                <w:numId w:val="1"/>
              </w:numPr>
              <w:spacing w:beforeLines="30" w:before="72" w:afterLines="30" w:after="72"/>
              <w:rPr>
                <w:rFonts w:ascii="Arial" w:hAnsi="Arial" w:cs="Arial"/>
              </w:rPr>
            </w:pPr>
            <w:r w:rsidRPr="00586060">
              <w:rPr>
                <w:rFonts w:ascii="Arial" w:hAnsi="Arial" w:cs="Arial"/>
              </w:rPr>
              <w:t>Gas</w:t>
            </w:r>
            <w:r w:rsidR="00586060" w:rsidRPr="00586060">
              <w:rPr>
                <w:rFonts w:ascii="Arial" w:hAnsi="Arial" w:cs="Arial"/>
              </w:rPr>
              <w:t>-</w:t>
            </w:r>
            <w:proofErr w:type="spellStart"/>
            <w:r w:rsidR="00586060" w:rsidRPr="00586060">
              <w:rPr>
                <w:rFonts w:ascii="Arial" w:hAnsi="Arial" w:cs="Arial"/>
              </w:rPr>
              <w:t>C</w:t>
            </w:r>
            <w:r w:rsidRPr="00586060">
              <w:rPr>
                <w:rFonts w:ascii="Arial" w:hAnsi="Arial" w:cs="Arial"/>
              </w:rPr>
              <w:t>hromatographen</w:t>
            </w:r>
            <w:proofErr w:type="spellEnd"/>
            <w:r w:rsidRPr="00586060">
              <w:rPr>
                <w:rFonts w:ascii="Arial" w:hAnsi="Arial" w:cs="Arial"/>
              </w:rPr>
              <w:t xml:space="preserve"> dürfen nur von ausgebildeten und unterwiesenen Personen betrieben werden.</w:t>
            </w:r>
          </w:p>
          <w:p w:rsidR="00B113CD" w:rsidRPr="00586060" w:rsidRDefault="00B113CD" w:rsidP="00B113CD">
            <w:pPr>
              <w:numPr>
                <w:ilvl w:val="0"/>
                <w:numId w:val="1"/>
              </w:numPr>
              <w:spacing w:beforeLines="30" w:before="72" w:afterLines="30" w:after="72"/>
              <w:rPr>
                <w:rFonts w:ascii="Arial" w:hAnsi="Arial" w:cs="Arial"/>
              </w:rPr>
            </w:pPr>
            <w:r w:rsidRPr="00586060">
              <w:rPr>
                <w:rFonts w:ascii="Arial" w:hAnsi="Arial" w:cs="Arial"/>
              </w:rPr>
              <w:t>Die Bedienungsanleitung des Herstellers ist zu beachten.</w:t>
            </w:r>
          </w:p>
          <w:p w:rsidR="00B113CD" w:rsidRPr="00586060" w:rsidRDefault="00B113CD" w:rsidP="00B113CD">
            <w:pPr>
              <w:numPr>
                <w:ilvl w:val="0"/>
                <w:numId w:val="1"/>
              </w:numPr>
              <w:spacing w:beforeLines="30" w:before="72" w:afterLines="30" w:after="72"/>
              <w:rPr>
                <w:rFonts w:ascii="Arial" w:hAnsi="Arial" w:cs="Arial"/>
              </w:rPr>
            </w:pPr>
            <w:r w:rsidRPr="00586060">
              <w:rPr>
                <w:rFonts w:ascii="Arial" w:hAnsi="Arial" w:cs="Arial"/>
              </w:rPr>
              <w:t>Brennbare Materialien, insbesondere Papier, dürfen nicht auf dem GC abgelegt werden.</w:t>
            </w:r>
          </w:p>
          <w:p w:rsidR="00B113CD" w:rsidRPr="00586060" w:rsidRDefault="00B113CD" w:rsidP="00B113CD">
            <w:pPr>
              <w:numPr>
                <w:ilvl w:val="0"/>
                <w:numId w:val="1"/>
              </w:numPr>
              <w:spacing w:beforeLines="30" w:before="72" w:afterLines="30" w:after="72"/>
              <w:rPr>
                <w:rFonts w:ascii="Arial" w:hAnsi="Arial" w:cs="Arial"/>
              </w:rPr>
            </w:pPr>
            <w:r w:rsidRPr="00586060">
              <w:rPr>
                <w:rFonts w:ascii="Arial" w:hAnsi="Arial" w:cs="Arial"/>
                <w:noProof/>
                <w:lang w:eastAsia="de-DE"/>
              </w:rPr>
              <w:drawing>
                <wp:anchor distT="0" distB="0" distL="114300" distR="114300" simplePos="0" relativeHeight="251659264" behindDoc="0" locked="0" layoutInCell="1" allowOverlap="1">
                  <wp:simplePos x="0" y="0"/>
                  <wp:positionH relativeFrom="column">
                    <wp:posOffset>44089</wp:posOffset>
                  </wp:positionH>
                  <wp:positionV relativeFrom="paragraph">
                    <wp:posOffset>137160</wp:posOffset>
                  </wp:positionV>
                  <wp:extent cx="600848" cy="604299"/>
                  <wp:effectExtent l="19050" t="0" r="8752" b="0"/>
                  <wp:wrapNone/>
                  <wp:docPr id="11" name="Grafik 10" descr="m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04.wmf"/>
                          <pic:cNvPicPr/>
                        </pic:nvPicPr>
                        <pic:blipFill>
                          <a:blip r:embed="rId7"/>
                          <a:stretch>
                            <a:fillRect/>
                          </a:stretch>
                        </pic:blipFill>
                        <pic:spPr>
                          <a:xfrm>
                            <a:off x="0" y="0"/>
                            <a:ext cx="600848" cy="604299"/>
                          </a:xfrm>
                          <a:prstGeom prst="rect">
                            <a:avLst/>
                          </a:prstGeom>
                        </pic:spPr>
                      </pic:pic>
                    </a:graphicData>
                  </a:graphic>
                </wp:anchor>
              </w:drawing>
            </w:r>
            <w:r w:rsidRPr="00586060">
              <w:rPr>
                <w:rFonts w:ascii="Arial" w:hAnsi="Arial" w:cs="Arial"/>
              </w:rPr>
              <w:t xml:space="preserve">Die Rückseite des GCs ist von brennbaren Materialien freizuhalten. Es ist darauf zu achten, </w:t>
            </w:r>
            <w:proofErr w:type="spellStart"/>
            <w:r w:rsidRPr="00586060">
              <w:rPr>
                <w:rFonts w:ascii="Arial" w:hAnsi="Arial" w:cs="Arial"/>
              </w:rPr>
              <w:t>dass</w:t>
            </w:r>
            <w:proofErr w:type="spellEnd"/>
            <w:r w:rsidRPr="00586060">
              <w:rPr>
                <w:rFonts w:ascii="Arial" w:hAnsi="Arial" w:cs="Arial"/>
              </w:rPr>
              <w:t xml:space="preserve"> keine Kabel (z.B. von </w:t>
            </w:r>
            <w:proofErr w:type="spellStart"/>
            <w:r w:rsidRPr="00586060">
              <w:rPr>
                <w:rFonts w:ascii="Arial" w:hAnsi="Arial" w:cs="Arial"/>
              </w:rPr>
              <w:t>Autosamplern</w:t>
            </w:r>
            <w:proofErr w:type="spellEnd"/>
            <w:r w:rsidRPr="00586060">
              <w:rPr>
                <w:rFonts w:ascii="Arial" w:hAnsi="Arial" w:cs="Arial"/>
              </w:rPr>
              <w:t>) vor der Luftaustrittsöffnung liegen.</w:t>
            </w:r>
          </w:p>
          <w:p w:rsidR="00B113CD" w:rsidRPr="00586060" w:rsidRDefault="00B113CD" w:rsidP="000B5FA3">
            <w:pPr>
              <w:numPr>
                <w:ilvl w:val="0"/>
                <w:numId w:val="1"/>
              </w:numPr>
              <w:spacing w:beforeLines="30" w:before="72" w:afterLines="30" w:after="72"/>
              <w:rPr>
                <w:rFonts w:ascii="Arial" w:hAnsi="Arial" w:cs="Arial"/>
              </w:rPr>
            </w:pPr>
            <w:r w:rsidRPr="00586060">
              <w:rPr>
                <w:rFonts w:ascii="Arial" w:hAnsi="Arial" w:cs="Arial"/>
              </w:rPr>
              <w:t>Zusätzlich ist auf die Dichtigkeit einzelner Gerätebestandteile zu achten, da nach dem Einbau von Kapillarsäulen oder durch Alterung von Septen und Dichtungen Undichtigkeiten auftreten können. (Indiz wäre ein Nichterreichen des Säulenvordrucks).</w:t>
            </w:r>
          </w:p>
          <w:p w:rsidR="00B113CD" w:rsidRPr="00586060" w:rsidRDefault="00B113CD" w:rsidP="00B113CD">
            <w:pPr>
              <w:numPr>
                <w:ilvl w:val="0"/>
                <w:numId w:val="1"/>
              </w:numPr>
              <w:spacing w:beforeLines="30" w:before="72" w:afterLines="30" w:after="72"/>
              <w:rPr>
                <w:rFonts w:ascii="Arial" w:hAnsi="Arial" w:cs="Arial"/>
              </w:rPr>
            </w:pPr>
            <w:r w:rsidRPr="00586060">
              <w:rPr>
                <w:rFonts w:ascii="Arial" w:hAnsi="Arial" w:cs="Arial"/>
                <w:snapToGrid w:val="0"/>
              </w:rPr>
              <w:t xml:space="preserve">Schutzvorrichtungen an Ventilatoren und </w:t>
            </w:r>
            <w:proofErr w:type="spellStart"/>
            <w:r w:rsidRPr="00586060">
              <w:rPr>
                <w:rFonts w:ascii="Arial" w:hAnsi="Arial" w:cs="Arial"/>
                <w:snapToGrid w:val="0"/>
              </w:rPr>
              <w:t>Autosamplern</w:t>
            </w:r>
            <w:proofErr w:type="spellEnd"/>
            <w:r w:rsidRPr="00586060">
              <w:rPr>
                <w:rFonts w:ascii="Arial" w:hAnsi="Arial" w:cs="Arial"/>
                <w:snapToGrid w:val="0"/>
              </w:rPr>
              <w:t xml:space="preserve"> dürfen nicht entfernt werde</w:t>
            </w:r>
            <w:r w:rsidR="00586060" w:rsidRPr="00586060">
              <w:rPr>
                <w:rFonts w:ascii="Arial" w:hAnsi="Arial" w:cs="Arial"/>
                <w:snapToGrid w:val="0"/>
              </w:rPr>
              <w:t>n</w:t>
            </w:r>
            <w:r w:rsidRPr="00586060">
              <w:rPr>
                <w:rFonts w:ascii="Arial" w:hAnsi="Arial" w:cs="Arial"/>
                <w:snapToGrid w:val="0"/>
              </w:rPr>
              <w:t xml:space="preserve"> – Nicht mit Fingern oder Gegenständen hineingreifen!</w:t>
            </w:r>
          </w:p>
          <w:p w:rsidR="00B113CD" w:rsidRPr="00586060" w:rsidRDefault="00B113CD" w:rsidP="00B113CD">
            <w:pPr>
              <w:numPr>
                <w:ilvl w:val="0"/>
                <w:numId w:val="1"/>
              </w:numPr>
              <w:spacing w:beforeLines="30" w:before="72" w:afterLines="30" w:after="72"/>
              <w:rPr>
                <w:rFonts w:ascii="Arial" w:hAnsi="Arial" w:cs="Arial"/>
              </w:rPr>
            </w:pPr>
            <w:r w:rsidRPr="00586060">
              <w:rPr>
                <w:rFonts w:ascii="Arial" w:hAnsi="Arial" w:cs="Arial"/>
                <w:snapToGrid w:val="0"/>
              </w:rPr>
              <w:t xml:space="preserve">Besondere Vorsicht ist beim </w:t>
            </w:r>
            <w:r w:rsidR="00586060" w:rsidRPr="00586060">
              <w:rPr>
                <w:rFonts w:ascii="Arial" w:hAnsi="Arial" w:cs="Arial"/>
                <w:snapToGrid w:val="0"/>
              </w:rPr>
              <w:t>Hantieren</w:t>
            </w:r>
            <w:r w:rsidRPr="00586060">
              <w:rPr>
                <w:rFonts w:ascii="Arial" w:hAnsi="Arial" w:cs="Arial"/>
                <w:snapToGrid w:val="0"/>
              </w:rPr>
              <w:t xml:space="preserve"> mit Kapillarsäulen geboten. Säulen dürfen nicht zu stark gebogen werden und sind möglichst spannungsfrei in den </w:t>
            </w:r>
            <w:proofErr w:type="spellStart"/>
            <w:r w:rsidRPr="00586060">
              <w:rPr>
                <w:rFonts w:ascii="Arial" w:hAnsi="Arial" w:cs="Arial"/>
                <w:snapToGrid w:val="0"/>
              </w:rPr>
              <w:t>Ofenraum</w:t>
            </w:r>
            <w:proofErr w:type="spellEnd"/>
            <w:r w:rsidRPr="00586060">
              <w:rPr>
                <w:rFonts w:ascii="Arial" w:hAnsi="Arial" w:cs="Arial"/>
                <w:snapToGrid w:val="0"/>
              </w:rPr>
              <w:t xml:space="preserve"> einzubauen.</w:t>
            </w:r>
          </w:p>
          <w:p w:rsidR="00903568" w:rsidRPr="00B113CD" w:rsidRDefault="00B113CD" w:rsidP="00B113CD">
            <w:pPr>
              <w:pStyle w:val="Listenabsatz"/>
              <w:numPr>
                <w:ilvl w:val="0"/>
                <w:numId w:val="1"/>
              </w:numPr>
              <w:spacing w:before="120"/>
              <w:rPr>
                <w:rFonts w:ascii="Arial" w:hAnsi="Arial" w:cs="Arial"/>
              </w:rPr>
            </w:pPr>
            <w:r w:rsidRPr="00586060">
              <w:rPr>
                <w:rFonts w:ascii="Arial" w:hAnsi="Arial" w:cs="Arial"/>
                <w:bCs/>
              </w:rPr>
              <w:t>Die Betriebsanweisung zur Handhabung von Druckgasflaschen ist zu beachten.</w:t>
            </w:r>
          </w:p>
        </w:tc>
      </w:tr>
      <w:tr w:rsidR="00C554CE" w:rsidRPr="00775C64" w:rsidTr="00C554CE">
        <w:tc>
          <w:tcPr>
            <w:tcW w:w="10912" w:type="dxa"/>
            <w:gridSpan w:val="3"/>
            <w:shd w:val="clear" w:color="auto" w:fill="002060"/>
          </w:tcPr>
          <w:p w:rsidR="00C554CE" w:rsidRPr="00482A8C" w:rsidRDefault="00C554CE" w:rsidP="00C554CE">
            <w:pPr>
              <w:spacing w:before="120" w:after="120"/>
              <w:jc w:val="center"/>
              <w:rPr>
                <w:rFonts w:ascii="Arial" w:hAnsi="Arial" w:cs="Arial"/>
                <w:color w:val="FFFFFF" w:themeColor="background1"/>
                <w:sz w:val="24"/>
              </w:rPr>
            </w:pPr>
            <w:r w:rsidRPr="00482A8C">
              <w:rPr>
                <w:rFonts w:ascii="Arial" w:hAnsi="Arial" w:cs="Arial"/>
                <w:b/>
                <w:color w:val="FFFFFF" w:themeColor="background1"/>
                <w:sz w:val="24"/>
              </w:rPr>
              <w:t>Verhalten bei Störungen/im Gefahrenfall</w:t>
            </w:r>
          </w:p>
        </w:tc>
      </w:tr>
      <w:tr w:rsidR="00C554CE" w:rsidRPr="00775C64" w:rsidTr="00903568">
        <w:tc>
          <w:tcPr>
            <w:tcW w:w="10912" w:type="dxa"/>
            <w:gridSpan w:val="3"/>
          </w:tcPr>
          <w:p w:rsidR="005638D5" w:rsidRPr="008A5CF5" w:rsidRDefault="00C554CE" w:rsidP="007B1DC7">
            <w:pPr>
              <w:spacing w:before="120" w:after="120"/>
              <w:rPr>
                <w:rFonts w:ascii="Arial" w:hAnsi="Arial" w:cs="Arial"/>
              </w:rPr>
            </w:pPr>
            <w:r w:rsidRPr="009A536A">
              <w:rPr>
                <w:rFonts w:ascii="Arial" w:hAnsi="Arial" w:cs="Arial"/>
              </w:rPr>
              <w:t xml:space="preserve">Bei festgestellten </w:t>
            </w:r>
            <w:r w:rsidR="007B1DC7">
              <w:rPr>
                <w:rFonts w:ascii="Arial" w:hAnsi="Arial" w:cs="Arial"/>
              </w:rPr>
              <w:t xml:space="preserve">Störungen </w:t>
            </w:r>
            <w:r w:rsidRPr="009A536A">
              <w:rPr>
                <w:rFonts w:ascii="Arial" w:hAnsi="Arial" w:cs="Arial"/>
              </w:rPr>
              <w:t>sind die Arbeiten unverzüglich einzustellen, gegen Benutzung zu sichern und der</w:t>
            </w:r>
            <w:r w:rsidR="00F26B0D">
              <w:rPr>
                <w:rFonts w:ascii="Arial" w:hAnsi="Arial" w:cs="Arial"/>
              </w:rPr>
              <w:t xml:space="preserve"> </w:t>
            </w:r>
            <w:r w:rsidR="00586060">
              <w:rPr>
                <w:rFonts w:ascii="Arial" w:hAnsi="Arial" w:cs="Arial"/>
              </w:rPr>
              <w:t>Gerätebeauftragte</w:t>
            </w:r>
            <w:r w:rsidRPr="009A536A">
              <w:rPr>
                <w:rFonts w:ascii="Arial" w:hAnsi="Arial" w:cs="Arial"/>
              </w:rPr>
              <w:t xml:space="preserve"> zu benachrichtigen.</w:t>
            </w:r>
          </w:p>
        </w:tc>
      </w:tr>
      <w:tr w:rsidR="00C554CE" w:rsidRPr="00775C64" w:rsidTr="00C554CE">
        <w:tc>
          <w:tcPr>
            <w:tcW w:w="10912" w:type="dxa"/>
            <w:gridSpan w:val="3"/>
            <w:shd w:val="clear" w:color="auto" w:fill="002060"/>
          </w:tcPr>
          <w:p w:rsidR="00C554CE" w:rsidRPr="00482A8C" w:rsidRDefault="00C554CE" w:rsidP="00C554CE">
            <w:pPr>
              <w:spacing w:before="120" w:after="120"/>
              <w:jc w:val="center"/>
              <w:rPr>
                <w:rFonts w:ascii="Arial" w:hAnsi="Arial" w:cs="Arial"/>
                <w:color w:val="FFFFFF" w:themeColor="background1"/>
                <w:sz w:val="24"/>
              </w:rPr>
            </w:pPr>
            <w:r w:rsidRPr="00482A8C">
              <w:rPr>
                <w:rFonts w:ascii="Arial" w:hAnsi="Arial" w:cs="Arial"/>
                <w:b/>
                <w:color w:val="FFFFFF" w:themeColor="background1"/>
                <w:sz w:val="24"/>
              </w:rPr>
              <w:t>Erste Hilfe</w:t>
            </w:r>
          </w:p>
        </w:tc>
      </w:tr>
      <w:tr w:rsidR="00C554CE" w:rsidRPr="00775C64" w:rsidTr="00903568">
        <w:tc>
          <w:tcPr>
            <w:tcW w:w="10912" w:type="dxa"/>
            <w:gridSpan w:val="3"/>
          </w:tcPr>
          <w:p w:rsidR="009A536A" w:rsidRDefault="001776D5" w:rsidP="00FD4969">
            <w:pPr>
              <w:pStyle w:val="Listenabsatz"/>
              <w:numPr>
                <w:ilvl w:val="0"/>
                <w:numId w:val="2"/>
              </w:numPr>
              <w:spacing w:before="120"/>
              <w:ind w:left="1985"/>
              <w:rPr>
                <w:rFonts w:ascii="Arial" w:hAnsi="Arial" w:cs="Arial"/>
              </w:rPr>
            </w:pPr>
            <w:r>
              <w:rPr>
                <w:rFonts w:ascii="Arial" w:hAnsi="Arial" w:cs="Arial"/>
                <w:noProof/>
                <w:lang w:eastAsia="de-DE"/>
              </w:rPr>
              <w:drawing>
                <wp:anchor distT="0" distB="0" distL="114300" distR="114300" simplePos="0" relativeHeight="251665408" behindDoc="0" locked="0" layoutInCell="1" allowOverlap="1">
                  <wp:simplePos x="0" y="0"/>
                  <wp:positionH relativeFrom="column">
                    <wp:posOffset>159937</wp:posOffset>
                  </wp:positionH>
                  <wp:positionV relativeFrom="paragraph">
                    <wp:posOffset>137077</wp:posOffset>
                  </wp:positionV>
                  <wp:extent cx="561395" cy="572494"/>
                  <wp:effectExtent l="19050" t="0" r="0" b="0"/>
                  <wp:wrapNone/>
                  <wp:docPr id="3" name="Grafik 2" descr="e0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03.wmf"/>
                          <pic:cNvPicPr/>
                        </pic:nvPicPr>
                        <pic:blipFill>
                          <a:blip r:embed="rId8"/>
                          <a:stretch>
                            <a:fillRect/>
                          </a:stretch>
                        </pic:blipFill>
                        <pic:spPr>
                          <a:xfrm>
                            <a:off x="0" y="0"/>
                            <a:ext cx="561395" cy="572494"/>
                          </a:xfrm>
                          <a:prstGeom prst="rect">
                            <a:avLst/>
                          </a:prstGeom>
                        </pic:spPr>
                      </pic:pic>
                    </a:graphicData>
                  </a:graphic>
                </wp:anchor>
              </w:drawing>
            </w:r>
            <w:r w:rsidR="000B159D">
              <w:rPr>
                <w:rFonts w:ascii="Arial" w:hAnsi="Arial" w:cs="Arial"/>
              </w:rPr>
              <w:t>Erste Hilfe leisten, dabei auf Eigenschutz achten.</w:t>
            </w:r>
            <w:r w:rsidR="000B159D" w:rsidRPr="000B159D">
              <w:rPr>
                <w:rFonts w:ascii="Arial" w:hAnsi="Arial" w:cs="Arial"/>
                <w:b/>
              </w:rPr>
              <w:t xml:space="preserve"> </w:t>
            </w:r>
            <w:r w:rsidR="000B159D">
              <w:rPr>
                <w:rFonts w:ascii="Arial" w:hAnsi="Arial" w:cs="Arial"/>
                <w:b/>
              </w:rPr>
              <w:t xml:space="preserve">             </w:t>
            </w:r>
            <w:r w:rsidR="000B159D" w:rsidRPr="00F23D9F">
              <w:rPr>
                <w:rFonts w:ascii="Arial" w:hAnsi="Arial" w:cs="Arial"/>
                <w:b/>
                <w:sz w:val="24"/>
              </w:rPr>
              <w:t xml:space="preserve">Notruf: </w:t>
            </w:r>
            <w:r w:rsidR="00144472">
              <w:rPr>
                <w:rFonts w:ascii="Arial" w:hAnsi="Arial" w:cs="Arial"/>
                <w:b/>
                <w:sz w:val="24"/>
              </w:rPr>
              <w:t xml:space="preserve"> </w:t>
            </w:r>
            <w:r w:rsidR="000B159D" w:rsidRPr="00F23D9F">
              <w:rPr>
                <w:rFonts w:ascii="Arial" w:hAnsi="Arial" w:cs="Arial"/>
                <w:b/>
                <w:sz w:val="24"/>
              </w:rPr>
              <w:t xml:space="preserve">0-112   </w:t>
            </w:r>
          </w:p>
          <w:p w:rsidR="000B159D" w:rsidRPr="000B159D" w:rsidRDefault="000B159D" w:rsidP="000B159D">
            <w:pPr>
              <w:pStyle w:val="Listenabsatz"/>
              <w:numPr>
                <w:ilvl w:val="0"/>
                <w:numId w:val="2"/>
              </w:numPr>
              <w:ind w:left="1985"/>
              <w:rPr>
                <w:rFonts w:ascii="Arial" w:hAnsi="Arial" w:cs="Arial"/>
                <w:b/>
              </w:rPr>
            </w:pPr>
            <w:r w:rsidRPr="000B159D">
              <w:rPr>
                <w:rFonts w:ascii="Arial" w:hAnsi="Arial" w:cs="Arial"/>
              </w:rPr>
              <w:t>Verletzte Personen aus dem Gefahrenbereich bringen.</w:t>
            </w:r>
            <w:r w:rsidRPr="000B159D">
              <w:rPr>
                <w:rFonts w:ascii="Arial" w:hAnsi="Arial" w:cs="Arial"/>
                <w:b/>
              </w:rPr>
              <w:t xml:space="preserve"> </w:t>
            </w:r>
          </w:p>
          <w:p w:rsidR="000B159D" w:rsidRPr="000B159D" w:rsidRDefault="000B159D" w:rsidP="000B159D">
            <w:pPr>
              <w:pStyle w:val="Listenabsatz"/>
              <w:numPr>
                <w:ilvl w:val="0"/>
                <w:numId w:val="2"/>
              </w:numPr>
              <w:ind w:left="1985"/>
              <w:rPr>
                <w:rFonts w:ascii="Arial" w:hAnsi="Arial" w:cs="Arial"/>
              </w:rPr>
            </w:pPr>
            <w:r w:rsidRPr="000B159D">
              <w:rPr>
                <w:rFonts w:ascii="Arial" w:hAnsi="Arial" w:cs="Arial"/>
              </w:rPr>
              <w:t>Ersthelfer verständigen, Notruf absetzen</w:t>
            </w:r>
            <w:r w:rsidRPr="00F23D9F">
              <w:rPr>
                <w:rFonts w:ascii="Arial" w:hAnsi="Arial" w:cs="Arial"/>
                <w:sz w:val="24"/>
              </w:rPr>
              <w:t>.</w:t>
            </w:r>
            <w:r w:rsidRPr="00F23D9F">
              <w:rPr>
                <w:rFonts w:ascii="Arial" w:hAnsi="Arial" w:cs="Arial"/>
                <w:b/>
                <w:sz w:val="24"/>
              </w:rPr>
              <w:t xml:space="preserve">                       </w:t>
            </w:r>
            <w:r w:rsidR="00F23D9F">
              <w:rPr>
                <w:rFonts w:ascii="Arial" w:hAnsi="Arial" w:cs="Arial"/>
                <w:b/>
                <w:sz w:val="24"/>
              </w:rPr>
              <w:t xml:space="preserve"> </w:t>
            </w:r>
            <w:r w:rsidRPr="00F23D9F">
              <w:rPr>
                <w:rFonts w:ascii="Arial" w:hAnsi="Arial" w:cs="Arial"/>
                <w:b/>
                <w:sz w:val="24"/>
              </w:rPr>
              <w:t xml:space="preserve"> Zentrale Notfallrufnummer      </w:t>
            </w:r>
          </w:p>
          <w:p w:rsidR="000B159D" w:rsidRPr="00FD4969" w:rsidRDefault="000B159D" w:rsidP="00F23D9F">
            <w:pPr>
              <w:pStyle w:val="Listenabsatz"/>
              <w:numPr>
                <w:ilvl w:val="0"/>
                <w:numId w:val="2"/>
              </w:numPr>
              <w:tabs>
                <w:tab w:val="left" w:pos="9242"/>
                <w:tab w:val="left" w:pos="9467"/>
              </w:tabs>
              <w:spacing w:after="120"/>
              <w:ind w:left="1985"/>
              <w:rPr>
                <w:rFonts w:ascii="Arial" w:hAnsi="Arial" w:cs="Arial"/>
              </w:rPr>
            </w:pPr>
            <w:r w:rsidRPr="00FD4969">
              <w:rPr>
                <w:rFonts w:ascii="Arial" w:hAnsi="Arial" w:cs="Arial"/>
              </w:rPr>
              <w:t>Rettungspersonal einweisen.</w:t>
            </w:r>
            <w:r w:rsidRPr="00FD4969">
              <w:rPr>
                <w:rFonts w:ascii="Arial" w:hAnsi="Arial" w:cs="Arial"/>
                <w:b/>
              </w:rPr>
              <w:t xml:space="preserve">                                              </w:t>
            </w:r>
            <w:r w:rsidR="001776D5" w:rsidRPr="00F23D9F">
              <w:rPr>
                <w:rFonts w:ascii="Arial" w:hAnsi="Arial" w:cs="Arial"/>
                <w:b/>
                <w:sz w:val="24"/>
              </w:rPr>
              <w:t>(</w:t>
            </w:r>
            <w:r w:rsidRPr="00F23D9F">
              <w:rPr>
                <w:rFonts w:ascii="Arial" w:hAnsi="Arial" w:cs="Arial"/>
                <w:b/>
                <w:sz w:val="24"/>
              </w:rPr>
              <w:t>Hauptpforte</w:t>
            </w:r>
            <w:r w:rsidR="001776D5" w:rsidRPr="00F23D9F">
              <w:rPr>
                <w:rFonts w:ascii="Arial" w:hAnsi="Arial" w:cs="Arial"/>
                <w:b/>
                <w:sz w:val="24"/>
              </w:rPr>
              <w:t>)</w:t>
            </w:r>
            <w:r w:rsidRPr="00F23D9F">
              <w:rPr>
                <w:rFonts w:ascii="Arial" w:hAnsi="Arial" w:cs="Arial"/>
                <w:b/>
                <w:sz w:val="24"/>
              </w:rPr>
              <w:t>:</w:t>
            </w:r>
            <w:r w:rsidR="001776D5" w:rsidRPr="00F23D9F">
              <w:rPr>
                <w:rFonts w:ascii="Arial" w:hAnsi="Arial" w:cs="Arial"/>
                <w:sz w:val="24"/>
              </w:rPr>
              <w:t xml:space="preserve"> </w:t>
            </w:r>
            <w:r w:rsidR="00FD4969" w:rsidRPr="00F23D9F">
              <w:rPr>
                <w:rFonts w:ascii="Arial" w:hAnsi="Arial" w:cs="Arial"/>
                <w:sz w:val="24"/>
              </w:rPr>
              <w:t xml:space="preserve"> </w:t>
            </w:r>
            <w:r w:rsidR="00FD4969" w:rsidRPr="00F23D9F">
              <w:rPr>
                <w:rFonts w:ascii="Arial" w:hAnsi="Arial" w:cs="Arial"/>
                <w:b/>
                <w:sz w:val="24"/>
              </w:rPr>
              <w:t xml:space="preserve">2222    </w:t>
            </w:r>
            <w:r w:rsidR="001776D5" w:rsidRPr="00F23D9F">
              <w:rPr>
                <w:rFonts w:ascii="Arial" w:hAnsi="Arial" w:cs="Arial"/>
                <w:sz w:val="24"/>
              </w:rPr>
              <w:t xml:space="preserve">   </w:t>
            </w:r>
            <w:r w:rsidR="00FD4969" w:rsidRPr="00F23D9F">
              <w:rPr>
                <w:rFonts w:ascii="Arial" w:hAnsi="Arial" w:cs="Arial"/>
                <w:b/>
                <w:sz w:val="24"/>
              </w:rPr>
              <w:t xml:space="preserve">                                                                                             </w:t>
            </w:r>
            <w:r w:rsidRPr="00F23D9F">
              <w:rPr>
                <w:rFonts w:ascii="Arial" w:hAnsi="Arial" w:cs="Arial"/>
                <w:b/>
                <w:sz w:val="24"/>
              </w:rPr>
              <w:t xml:space="preserve">                                                                </w:t>
            </w:r>
          </w:p>
        </w:tc>
      </w:tr>
      <w:tr w:rsidR="00C554CE" w:rsidRPr="00775C64" w:rsidTr="00C554CE">
        <w:tc>
          <w:tcPr>
            <w:tcW w:w="10912" w:type="dxa"/>
            <w:gridSpan w:val="3"/>
            <w:shd w:val="clear" w:color="auto" w:fill="002060"/>
          </w:tcPr>
          <w:p w:rsidR="00C554CE" w:rsidRPr="00482A8C" w:rsidRDefault="00C554CE" w:rsidP="00C554CE">
            <w:pPr>
              <w:spacing w:before="120" w:after="120"/>
              <w:jc w:val="center"/>
              <w:rPr>
                <w:rFonts w:ascii="Arial" w:hAnsi="Arial" w:cs="Arial"/>
                <w:color w:val="FFFFFF" w:themeColor="background1"/>
                <w:sz w:val="24"/>
              </w:rPr>
            </w:pPr>
            <w:r w:rsidRPr="00482A8C">
              <w:rPr>
                <w:rFonts w:ascii="Arial" w:hAnsi="Arial" w:cs="Arial"/>
                <w:b/>
                <w:color w:val="FFFFFF" w:themeColor="background1"/>
                <w:sz w:val="24"/>
              </w:rPr>
              <w:t>Instandhaltung/Entsorgung</w:t>
            </w:r>
          </w:p>
        </w:tc>
      </w:tr>
      <w:tr w:rsidR="00C554CE" w:rsidRPr="00775C64" w:rsidTr="000E5A6A">
        <w:trPr>
          <w:trHeight w:val="1637"/>
        </w:trPr>
        <w:tc>
          <w:tcPr>
            <w:tcW w:w="10912" w:type="dxa"/>
            <w:gridSpan w:val="3"/>
          </w:tcPr>
          <w:p w:rsidR="005638D5" w:rsidRPr="000E5A6A" w:rsidRDefault="008A5CF5" w:rsidP="005638D5">
            <w:pPr>
              <w:pStyle w:val="Listenabsatz"/>
              <w:numPr>
                <w:ilvl w:val="0"/>
                <w:numId w:val="3"/>
              </w:numPr>
              <w:spacing w:before="120"/>
              <w:ind w:left="1985"/>
              <w:rPr>
                <w:rFonts w:ascii="Arial" w:hAnsi="Arial" w:cs="Arial"/>
              </w:rPr>
            </w:pPr>
            <w:r w:rsidRPr="000E5A6A">
              <w:rPr>
                <w:rFonts w:ascii="Arial" w:hAnsi="Arial" w:cs="Arial"/>
                <w:noProof/>
                <w:lang w:eastAsia="de-DE"/>
              </w:rPr>
              <w:drawing>
                <wp:anchor distT="0" distB="0" distL="114300" distR="114300" simplePos="0" relativeHeight="251666432" behindDoc="0" locked="0" layoutInCell="1" allowOverlap="1">
                  <wp:simplePos x="0" y="0"/>
                  <wp:positionH relativeFrom="column">
                    <wp:posOffset>183791</wp:posOffset>
                  </wp:positionH>
                  <wp:positionV relativeFrom="paragraph">
                    <wp:posOffset>139369</wp:posOffset>
                  </wp:positionV>
                  <wp:extent cx="561395" cy="604299"/>
                  <wp:effectExtent l="19050" t="0" r="0" b="0"/>
                  <wp:wrapNone/>
                  <wp:docPr id="6" name="Bild 6" descr="elektr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ktrog1"/>
                          <pic:cNvPicPr>
                            <a:picLocks noChangeAspect="1" noChangeArrowheads="1"/>
                          </pic:cNvPicPr>
                        </pic:nvPicPr>
                        <pic:blipFill>
                          <a:blip r:embed="rId9"/>
                          <a:srcRect/>
                          <a:stretch>
                            <a:fillRect/>
                          </a:stretch>
                        </pic:blipFill>
                        <pic:spPr bwMode="auto">
                          <a:xfrm>
                            <a:off x="0" y="0"/>
                            <a:ext cx="561395" cy="604299"/>
                          </a:xfrm>
                          <a:prstGeom prst="rect">
                            <a:avLst/>
                          </a:prstGeom>
                          <a:noFill/>
                          <a:ln w="9525">
                            <a:noFill/>
                            <a:miter lim="800000"/>
                            <a:headEnd/>
                            <a:tailEnd/>
                          </a:ln>
                        </pic:spPr>
                      </pic:pic>
                    </a:graphicData>
                  </a:graphic>
                </wp:anchor>
              </w:drawing>
            </w:r>
            <w:r w:rsidR="005638D5" w:rsidRPr="000E5A6A">
              <w:rPr>
                <w:rFonts w:ascii="Arial" w:hAnsi="Arial" w:cs="Arial"/>
              </w:rPr>
              <w:t>Instandhaltung und Prüfpflicht obliegen der Zuständigkeit des Verantwortlichen.</w:t>
            </w:r>
          </w:p>
          <w:p w:rsidR="00FD4969" w:rsidRPr="000E5A6A" w:rsidRDefault="008A5CF5" w:rsidP="000E5A6A">
            <w:pPr>
              <w:pStyle w:val="Listenabsatz"/>
              <w:numPr>
                <w:ilvl w:val="0"/>
                <w:numId w:val="3"/>
              </w:numPr>
              <w:spacing w:before="120" w:after="100"/>
              <w:ind w:left="1985"/>
              <w:rPr>
                <w:rFonts w:ascii="Arial" w:hAnsi="Arial" w:cs="Arial"/>
              </w:rPr>
            </w:pPr>
            <w:r w:rsidRPr="000E5A6A">
              <w:rPr>
                <w:rFonts w:ascii="Arial" w:hAnsi="Arial" w:cs="Arial"/>
              </w:rPr>
              <w:t>Entsorgung gemäß Richtlinien der CAU</w:t>
            </w:r>
            <w:r w:rsidR="007B1DC7">
              <w:rPr>
                <w:rFonts w:ascii="Arial" w:hAnsi="Arial" w:cs="Arial"/>
              </w:rPr>
              <w:t>.</w:t>
            </w:r>
            <w:r w:rsidRPr="000E5A6A">
              <w:rPr>
                <w:rFonts w:ascii="Arial" w:hAnsi="Arial" w:cs="Arial"/>
              </w:rPr>
              <w:t xml:space="preserve"> </w:t>
            </w:r>
          </w:p>
          <w:p w:rsidR="00F26B0D" w:rsidRDefault="00F26B0D" w:rsidP="000E5A6A">
            <w:pPr>
              <w:rPr>
                <w:rFonts w:ascii="Arial" w:hAnsi="Arial" w:cs="Arial"/>
                <w:sz w:val="24"/>
              </w:rPr>
            </w:pPr>
          </w:p>
          <w:p w:rsidR="00FD4969" w:rsidRPr="000E5A6A" w:rsidRDefault="00577563" w:rsidP="000E5A6A">
            <w:pPr>
              <w:spacing w:after="120"/>
              <w:rPr>
                <w:rFonts w:ascii="Arial" w:hAnsi="Arial" w:cs="Arial"/>
              </w:rPr>
            </w:pPr>
            <w:r>
              <w:rPr>
                <w:rFonts w:ascii="Arial" w:hAnsi="Arial" w:cs="Arial"/>
                <w:sz w:val="24"/>
              </w:rPr>
              <w:t xml:space="preserve">                                                                                                        </w:t>
            </w:r>
            <w:r w:rsidRPr="000E5A6A">
              <w:rPr>
                <w:rFonts w:ascii="Arial" w:hAnsi="Arial" w:cs="Arial"/>
              </w:rPr>
              <w:t xml:space="preserve"> __________________________</w:t>
            </w:r>
          </w:p>
          <w:p w:rsidR="00FD4969" w:rsidRPr="00775C64" w:rsidRDefault="00577563" w:rsidP="00720E16">
            <w:pPr>
              <w:rPr>
                <w:rFonts w:ascii="Arial" w:hAnsi="Arial" w:cs="Arial"/>
                <w:sz w:val="24"/>
              </w:rPr>
            </w:pPr>
            <w:r w:rsidRPr="000E5A6A">
              <w:rPr>
                <w:rFonts w:ascii="Arial" w:hAnsi="Arial" w:cs="Arial"/>
              </w:rPr>
              <w:t xml:space="preserve">Erstellt am: </w:t>
            </w:r>
            <w:r w:rsidR="00AC525A">
              <w:rPr>
                <w:rFonts w:ascii="Arial" w:hAnsi="Arial" w:cs="Arial"/>
              </w:rPr>
              <w:t>24</w:t>
            </w:r>
            <w:r w:rsidR="005638D5" w:rsidRPr="000E5A6A">
              <w:rPr>
                <w:rFonts w:ascii="Arial" w:hAnsi="Arial" w:cs="Arial"/>
              </w:rPr>
              <w:t>.10.2016</w:t>
            </w:r>
            <w:r w:rsidRPr="000E5A6A">
              <w:rPr>
                <w:rFonts w:ascii="Arial" w:hAnsi="Arial" w:cs="Arial"/>
              </w:rPr>
              <w:t xml:space="preserve">                                                                   </w:t>
            </w:r>
            <w:r w:rsidR="000E5A6A">
              <w:rPr>
                <w:rFonts w:ascii="Arial" w:hAnsi="Arial" w:cs="Arial"/>
              </w:rPr>
              <w:t xml:space="preserve">         </w:t>
            </w:r>
            <w:r w:rsidRPr="000E5A6A">
              <w:rPr>
                <w:rFonts w:ascii="Arial" w:hAnsi="Arial" w:cs="Arial"/>
              </w:rPr>
              <w:t xml:space="preserve"> Unterschrift des Verantwortlichen</w:t>
            </w:r>
          </w:p>
        </w:tc>
        <w:bookmarkStart w:id="0" w:name="_GoBack"/>
        <w:bookmarkEnd w:id="0"/>
      </w:tr>
    </w:tbl>
    <w:p w:rsidR="00CB2D0B" w:rsidRDefault="00CB2D0B" w:rsidP="00577563"/>
    <w:sectPr w:rsidR="00CB2D0B" w:rsidSect="009035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0F7"/>
    <w:multiLevelType w:val="hybridMultilevel"/>
    <w:tmpl w:val="CFDE31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C61F2"/>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35FD5A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5E4563"/>
    <w:multiLevelType w:val="hybridMultilevel"/>
    <w:tmpl w:val="FB3235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1820FB"/>
    <w:multiLevelType w:val="hybridMultilevel"/>
    <w:tmpl w:val="86F25AA6"/>
    <w:lvl w:ilvl="0" w:tplc="04070005">
      <w:start w:val="1"/>
      <w:numFmt w:val="bullet"/>
      <w:lvlText w:val=""/>
      <w:lvlJc w:val="left"/>
      <w:pPr>
        <w:ind w:left="163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lvlOverride w:ilvl="0"/>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03568"/>
    <w:rsid w:val="00072733"/>
    <w:rsid w:val="000767D3"/>
    <w:rsid w:val="000B159D"/>
    <w:rsid w:val="000E5A6A"/>
    <w:rsid w:val="000E6EE1"/>
    <w:rsid w:val="0011318C"/>
    <w:rsid w:val="00144472"/>
    <w:rsid w:val="001776D5"/>
    <w:rsid w:val="001830B8"/>
    <w:rsid w:val="004270E3"/>
    <w:rsid w:val="00482A8C"/>
    <w:rsid w:val="005638D5"/>
    <w:rsid w:val="005744B5"/>
    <w:rsid w:val="00577563"/>
    <w:rsid w:val="00586060"/>
    <w:rsid w:val="00624DBA"/>
    <w:rsid w:val="00720E16"/>
    <w:rsid w:val="00775C64"/>
    <w:rsid w:val="007B1DC7"/>
    <w:rsid w:val="008A5CF5"/>
    <w:rsid w:val="00903568"/>
    <w:rsid w:val="009A536A"/>
    <w:rsid w:val="00A3265F"/>
    <w:rsid w:val="00AC525A"/>
    <w:rsid w:val="00B113CD"/>
    <w:rsid w:val="00B15043"/>
    <w:rsid w:val="00BB1CF8"/>
    <w:rsid w:val="00BF5B07"/>
    <w:rsid w:val="00C554CE"/>
    <w:rsid w:val="00C85E1F"/>
    <w:rsid w:val="00CA219C"/>
    <w:rsid w:val="00CB2D0B"/>
    <w:rsid w:val="00D74107"/>
    <w:rsid w:val="00D76EAC"/>
    <w:rsid w:val="00E211E6"/>
    <w:rsid w:val="00E668D3"/>
    <w:rsid w:val="00F23D9F"/>
    <w:rsid w:val="00F26B0D"/>
    <w:rsid w:val="00FD4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09FD87"/>
  <w15:docId w15:val="{0B526056-FFFB-4843-A7CD-BA9693B2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B2D0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3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744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4B5"/>
    <w:rPr>
      <w:rFonts w:ascii="Tahoma" w:hAnsi="Tahoma" w:cs="Tahoma"/>
      <w:sz w:val="16"/>
      <w:szCs w:val="16"/>
    </w:rPr>
  </w:style>
  <w:style w:type="paragraph" w:styleId="Listenabsatz">
    <w:name w:val="List Paragraph"/>
    <w:basedOn w:val="Standard"/>
    <w:uiPriority w:val="34"/>
    <w:qFormat/>
    <w:rsid w:val="00574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6964">
      <w:bodyDiv w:val="1"/>
      <w:marLeft w:val="0"/>
      <w:marRight w:val="0"/>
      <w:marTop w:val="0"/>
      <w:marBottom w:val="0"/>
      <w:divBdr>
        <w:top w:val="none" w:sz="0" w:space="0" w:color="auto"/>
        <w:left w:val="none" w:sz="0" w:space="0" w:color="auto"/>
        <w:bottom w:val="none" w:sz="0" w:space="0" w:color="auto"/>
        <w:right w:val="none" w:sz="0" w:space="0" w:color="auto"/>
      </w:divBdr>
    </w:div>
    <w:div w:id="755326488">
      <w:bodyDiv w:val="1"/>
      <w:marLeft w:val="0"/>
      <w:marRight w:val="0"/>
      <w:marTop w:val="0"/>
      <w:marBottom w:val="0"/>
      <w:divBdr>
        <w:top w:val="none" w:sz="0" w:space="0" w:color="auto"/>
        <w:left w:val="none" w:sz="0" w:space="0" w:color="auto"/>
        <w:bottom w:val="none" w:sz="0" w:space="0" w:color="auto"/>
        <w:right w:val="none" w:sz="0" w:space="0" w:color="auto"/>
      </w:divBdr>
    </w:div>
    <w:div w:id="13290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Thoms</dc:creator>
  <cp:lastModifiedBy>Lisa</cp:lastModifiedBy>
  <cp:revision>3</cp:revision>
  <cp:lastPrinted>2016-10-18T11:18:00Z</cp:lastPrinted>
  <dcterms:created xsi:type="dcterms:W3CDTF">2016-10-24T15:39:00Z</dcterms:created>
  <dcterms:modified xsi:type="dcterms:W3CDTF">2016-10-24T15:41:00Z</dcterms:modified>
</cp:coreProperties>
</file>